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58C40BD2" w:rsidR="006914D9" w:rsidRPr="003F76FB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  <w:lang w:val="en-US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5328C9">
        <w:rPr>
          <w:rFonts w:ascii="Times New Roman" w:hAnsi="Times New Roman" w:cs="Times New Roman"/>
          <w:szCs w:val="22"/>
        </w:rPr>
        <w:t>8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52724568" w14:textId="77777777" w:rsidR="00B61D65" w:rsidRPr="00B61D65" w:rsidRDefault="00B61D65" w:rsidP="00B61D65">
      <w:pPr>
        <w:spacing w:before="0" w:after="0" w:line="276" w:lineRule="auto"/>
        <w:ind w:left="2160" w:hanging="2160"/>
        <w:jc w:val="center"/>
        <w:outlineLvl w:val="0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>Д Е К Л А Р А Ц И Я</w:t>
      </w:r>
    </w:p>
    <w:p w14:paraId="04DD81AC" w14:textId="77777777" w:rsidR="00B61D65" w:rsidRPr="00B61D65" w:rsidRDefault="00B61D65" w:rsidP="00B61D65">
      <w:pPr>
        <w:spacing w:before="0" w:after="0" w:line="276" w:lineRule="auto"/>
        <w:ind w:left="720" w:hanging="720"/>
        <w:jc w:val="center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 xml:space="preserve">за съгласие с клаузите на проекта за договор </w:t>
      </w:r>
    </w:p>
    <w:p w14:paraId="40C463A0" w14:textId="77777777" w:rsidR="00B61D65" w:rsidRPr="00B61D65" w:rsidRDefault="00B61D65" w:rsidP="00B61D65">
      <w:pPr>
        <w:spacing w:before="0" w:after="0" w:line="276" w:lineRule="auto"/>
        <w:ind w:left="720" w:hanging="720"/>
        <w:jc w:val="center"/>
        <w:rPr>
          <w:b/>
          <w:noProof/>
          <w:sz w:val="24"/>
          <w:szCs w:val="24"/>
        </w:rPr>
      </w:pPr>
    </w:p>
    <w:p w14:paraId="492EB72F" w14:textId="77777777" w:rsidR="00B61D65" w:rsidRPr="00B61D65" w:rsidRDefault="00B61D65" w:rsidP="00B61D65">
      <w:pPr>
        <w:spacing w:before="0" w:after="0" w:line="276" w:lineRule="auto"/>
        <w:ind w:hanging="720"/>
        <w:jc w:val="left"/>
        <w:rPr>
          <w:noProof/>
          <w:sz w:val="24"/>
          <w:szCs w:val="24"/>
        </w:rPr>
      </w:pPr>
    </w:p>
    <w:p w14:paraId="2036598C" w14:textId="18F2F5AB" w:rsidR="00B61D65" w:rsidRPr="00B61D65" w:rsidRDefault="00B61D65" w:rsidP="00B61D65">
      <w:pPr>
        <w:spacing w:before="0" w:after="0" w:line="276" w:lineRule="auto"/>
        <w:rPr>
          <w:rFonts w:eastAsia="Calibri"/>
          <w:b/>
          <w:sz w:val="24"/>
          <w:szCs w:val="22"/>
          <w:lang w:eastAsia="en-US"/>
        </w:rPr>
      </w:pPr>
      <w:r w:rsidRPr="00B61D65">
        <w:rPr>
          <w:noProof/>
          <w:sz w:val="24"/>
          <w:szCs w:val="24"/>
        </w:rPr>
        <w:t>Долуподписаният /-ната/ …………………………………………………………..….., с ЕГН ……………………, в качеството ми на ………………………………….</w:t>
      </w:r>
      <w:r w:rsidRPr="00B61D65">
        <w:rPr>
          <w:i/>
          <w:iCs/>
          <w:noProof/>
          <w:sz w:val="24"/>
          <w:szCs w:val="24"/>
        </w:rPr>
        <w:t xml:space="preserve">(посочете длъжността) </w:t>
      </w:r>
      <w:r w:rsidRPr="00B61D65">
        <w:rPr>
          <w:noProof/>
          <w:sz w:val="24"/>
          <w:szCs w:val="24"/>
        </w:rPr>
        <w:t>на………........................................................…...</w:t>
      </w:r>
      <w:r w:rsidRPr="00B61D65">
        <w:rPr>
          <w:i/>
          <w:iCs/>
          <w:noProof/>
          <w:sz w:val="24"/>
          <w:szCs w:val="24"/>
        </w:rPr>
        <w:t>(посочете наименованието на участника</w:t>
      </w:r>
      <w:r w:rsidRPr="00B61D65">
        <w:rPr>
          <w:i/>
          <w:noProof/>
          <w:sz w:val="24"/>
          <w:szCs w:val="24"/>
        </w:rPr>
        <w:t>)</w:t>
      </w:r>
      <w:r w:rsidRPr="00B61D65">
        <w:rPr>
          <w:noProof/>
          <w:sz w:val="24"/>
          <w:szCs w:val="24"/>
        </w:rPr>
        <w:t xml:space="preserve"> – участник в процедура за възлагане на обществена поръчка чрез публично състезание с предмет: „</w:t>
      </w:r>
      <w:r w:rsidR="0012251B" w:rsidRPr="0012251B">
        <w:rPr>
          <w:b/>
          <w:bCs/>
          <w:color w:val="000000"/>
          <w:szCs w:val="22"/>
        </w:rPr>
        <w:t>Услуги по</w:t>
      </w:r>
      <w:r w:rsidR="0087193E">
        <w:rPr>
          <w:b/>
          <w:bCs/>
          <w:color w:val="000000"/>
          <w:szCs w:val="22"/>
        </w:rPr>
        <w:t xml:space="preserve"> информация, </w:t>
      </w:r>
      <w:bookmarkStart w:id="2" w:name="_GoBack"/>
      <w:bookmarkEnd w:id="2"/>
      <w:r w:rsidR="0012251B" w:rsidRPr="0012251B">
        <w:rPr>
          <w:b/>
          <w:bCs/>
          <w:color w:val="000000"/>
          <w:szCs w:val="22"/>
        </w:rPr>
        <w:t>публичност и визуализация</w:t>
      </w:r>
      <w:r w:rsidR="0012251B" w:rsidRPr="0012251B">
        <w:rPr>
          <w:sz w:val="14"/>
          <w:szCs w:val="14"/>
        </w:rPr>
        <w:t xml:space="preserve"> </w:t>
      </w:r>
      <w:r w:rsidR="0012251B" w:rsidRPr="0012251B">
        <w:rPr>
          <w:b/>
          <w:bCs/>
          <w:color w:val="000000"/>
          <w:szCs w:val="22"/>
        </w:rPr>
        <w:t xml:space="preserve">на Проект: „Шарени мъниста““ </w:t>
      </w:r>
      <w:r w:rsidR="0012251B" w:rsidRPr="0012251B">
        <w:rPr>
          <w:bCs/>
          <w:color w:val="000000"/>
          <w:szCs w:val="22"/>
        </w:rPr>
        <w:t>по проектно предложение, което се осъществява с финансовата подкрепа на Оперативна програма „Наука и образование за интелигентен растеж”</w:t>
      </w:r>
      <w:r w:rsidR="0012251B" w:rsidRPr="0012251B">
        <w:rPr>
          <w:bCs/>
          <w:color w:val="000000"/>
          <w:szCs w:val="22"/>
          <w:lang w:val="en-US"/>
        </w:rPr>
        <w:t xml:space="preserve"> </w:t>
      </w:r>
      <w:r w:rsidR="0012251B" w:rsidRPr="0012251B">
        <w:rPr>
          <w:bCs/>
          <w:color w:val="000000"/>
          <w:szCs w:val="22"/>
        </w:rPr>
        <w:t>2014-2020г., съфинансирана от Европейския съюз чрез Европейските структурни и инвестиционни фондове</w:t>
      </w:r>
      <w:r w:rsidRPr="00B61D65">
        <w:rPr>
          <w:rFonts w:eastAsia="Calibri"/>
          <w:bCs/>
          <w:sz w:val="24"/>
          <w:szCs w:val="22"/>
          <w:lang w:eastAsia="en-US"/>
        </w:rPr>
        <w:t>.</w:t>
      </w:r>
      <w:r w:rsidRPr="00B61D65">
        <w:rPr>
          <w:rFonts w:eastAsia="Calibri"/>
          <w:b/>
          <w:bCs/>
          <w:sz w:val="24"/>
          <w:szCs w:val="22"/>
          <w:lang w:eastAsia="en-US"/>
        </w:rPr>
        <w:t xml:space="preserve"> </w:t>
      </w:r>
      <w:r w:rsidRPr="00B61D65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601610AC" w14:textId="77777777" w:rsidR="00B61D65" w:rsidRPr="00B61D65" w:rsidRDefault="00B61D65" w:rsidP="00B61D65">
      <w:pPr>
        <w:spacing w:before="0" w:after="0" w:line="276" w:lineRule="auto"/>
        <w:rPr>
          <w:rFonts w:eastAsia="Calibri"/>
          <w:b/>
          <w:sz w:val="24"/>
          <w:szCs w:val="22"/>
          <w:lang w:eastAsia="en-US"/>
        </w:rPr>
      </w:pPr>
    </w:p>
    <w:p w14:paraId="498A74E5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  <w:r w:rsidRPr="00B61D65">
        <w:rPr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</w:p>
    <w:p w14:paraId="5FB349EF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  <w:t>Д Е К Л А Р И Р А М, ЧЕ:</w:t>
      </w:r>
    </w:p>
    <w:p w14:paraId="7C28405E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</w:p>
    <w:p w14:paraId="4AA6FD35" w14:textId="77777777" w:rsidR="00C705EA" w:rsidRPr="00C705EA" w:rsidRDefault="00C705EA" w:rsidP="00C705EA">
      <w:pPr>
        <w:spacing w:after="0" w:line="276" w:lineRule="auto"/>
        <w:ind w:firstLine="708"/>
        <w:rPr>
          <w:noProof/>
          <w:sz w:val="24"/>
          <w:szCs w:val="24"/>
        </w:rPr>
      </w:pPr>
      <w:r w:rsidRPr="00C705EA">
        <w:rPr>
          <w:noProof/>
          <w:sz w:val="24"/>
          <w:szCs w:val="24"/>
        </w:rPr>
        <w:t>Приемам условията в проекта на договора, който е част от документацията за участие в посочената обществена поръчка.</w:t>
      </w:r>
    </w:p>
    <w:p w14:paraId="6B9C29A1" w14:textId="034CC8C7" w:rsidR="009122EB" w:rsidRPr="009122EB" w:rsidRDefault="00C705EA" w:rsidP="00C705EA">
      <w:pPr>
        <w:spacing w:after="0" w:line="276" w:lineRule="auto"/>
        <w:ind w:firstLine="708"/>
        <w:rPr>
          <w:noProof/>
          <w:sz w:val="24"/>
          <w:szCs w:val="24"/>
        </w:rPr>
      </w:pPr>
      <w:r w:rsidRPr="00C705EA">
        <w:rPr>
          <w:noProof/>
          <w:sz w:val="24"/>
          <w:szCs w:val="24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14:paraId="4C7039ED" w14:textId="77777777" w:rsidR="009122EB" w:rsidRDefault="009122EB" w:rsidP="009122EB">
      <w:pPr>
        <w:spacing w:after="0" w:line="276" w:lineRule="auto"/>
        <w:ind w:firstLine="708"/>
        <w:rPr>
          <w:noProof/>
          <w:sz w:val="24"/>
          <w:szCs w:val="24"/>
        </w:rPr>
      </w:pPr>
      <w:r w:rsidRPr="009122EB">
        <w:rPr>
          <w:noProof/>
          <w:sz w:val="24"/>
          <w:szCs w:val="24"/>
        </w:rPr>
        <w:t xml:space="preserve">Известно ми е, че за неверни данни нося наказателна отговорност по чл. 313 от Наказателния </w:t>
      </w:r>
    </w:p>
    <w:p w14:paraId="6DBEB90A" w14:textId="3137B5CA" w:rsidR="00B61D65" w:rsidRDefault="009122EB" w:rsidP="009122EB">
      <w:pPr>
        <w:spacing w:after="0" w:line="276" w:lineRule="auto"/>
        <w:rPr>
          <w:noProof/>
          <w:sz w:val="24"/>
          <w:szCs w:val="24"/>
        </w:rPr>
      </w:pPr>
      <w:r w:rsidRPr="009122EB">
        <w:rPr>
          <w:noProof/>
          <w:sz w:val="24"/>
          <w:szCs w:val="24"/>
        </w:rPr>
        <w:t>кодекс.</w:t>
      </w:r>
    </w:p>
    <w:p w14:paraId="4145E637" w14:textId="31ED4A2B" w:rsidR="009122EB" w:rsidRDefault="009122EB" w:rsidP="009122EB">
      <w:pPr>
        <w:spacing w:after="0" w:line="276" w:lineRule="auto"/>
        <w:rPr>
          <w:noProof/>
          <w:sz w:val="24"/>
          <w:szCs w:val="24"/>
        </w:rPr>
      </w:pPr>
    </w:p>
    <w:p w14:paraId="774332ED" w14:textId="77777777" w:rsidR="009122EB" w:rsidRPr="00B61D65" w:rsidRDefault="009122EB" w:rsidP="009122EB">
      <w:pPr>
        <w:spacing w:after="0" w:line="276" w:lineRule="auto"/>
        <w:rPr>
          <w:noProof/>
          <w:sz w:val="24"/>
          <w:szCs w:val="24"/>
        </w:rPr>
      </w:pPr>
    </w:p>
    <w:p w14:paraId="48CDB702" w14:textId="0F4FC66A" w:rsidR="00B61D65" w:rsidRPr="00B61D65" w:rsidRDefault="005328C9" w:rsidP="00B61D65">
      <w:pPr>
        <w:spacing w:before="0" w:after="0" w:line="276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……………2017</w:t>
      </w:r>
      <w:r w:rsidR="00B61D65" w:rsidRPr="00B61D65">
        <w:rPr>
          <w:noProof/>
          <w:sz w:val="24"/>
          <w:szCs w:val="24"/>
        </w:rPr>
        <w:t xml:space="preserve"> г.                </w:t>
      </w:r>
      <w:r w:rsidR="00B61D65" w:rsidRPr="00B61D65">
        <w:rPr>
          <w:noProof/>
          <w:sz w:val="24"/>
          <w:szCs w:val="24"/>
        </w:rPr>
        <w:tab/>
        <w:t xml:space="preserve"> </w:t>
      </w:r>
      <w:r w:rsidR="00B61D65" w:rsidRPr="00B61D65">
        <w:rPr>
          <w:noProof/>
          <w:sz w:val="24"/>
          <w:szCs w:val="24"/>
        </w:rPr>
        <w:tab/>
        <w:t xml:space="preserve">     Декларатор: ……………………….........</w:t>
      </w:r>
    </w:p>
    <w:p w14:paraId="16F2A3AB" w14:textId="77777777" w:rsidR="00B61D65" w:rsidRPr="00B61D65" w:rsidRDefault="00B61D65" w:rsidP="00B61D65">
      <w:pPr>
        <w:spacing w:before="0" w:after="0" w:line="276" w:lineRule="auto"/>
        <w:jc w:val="left"/>
        <w:rPr>
          <w:i/>
          <w:iCs/>
          <w:noProof/>
          <w:sz w:val="24"/>
          <w:szCs w:val="24"/>
        </w:rPr>
      </w:pPr>
      <w:r w:rsidRPr="00B61D65">
        <w:rPr>
          <w:i/>
          <w:iCs/>
          <w:noProof/>
          <w:sz w:val="24"/>
          <w:szCs w:val="24"/>
        </w:rPr>
        <w:t>(дата на подписване)                                                                           (подпис и печат)</w:t>
      </w:r>
    </w:p>
    <w:p w14:paraId="2FE1EA75" w14:textId="0483E198" w:rsidR="0065599E" w:rsidRPr="00970E04" w:rsidRDefault="0065599E" w:rsidP="00B61D65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szCs w:val="22"/>
        </w:rPr>
      </w:pP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8F1D" w14:textId="77777777" w:rsidR="000C22A3" w:rsidRDefault="000C22A3" w:rsidP="00B829B5">
      <w:pPr>
        <w:spacing w:before="0" w:after="0" w:line="240" w:lineRule="auto"/>
      </w:pPr>
      <w:r>
        <w:separator/>
      </w:r>
    </w:p>
  </w:endnote>
  <w:endnote w:type="continuationSeparator" w:id="0">
    <w:p w14:paraId="7057A58B" w14:textId="77777777" w:rsidR="000C22A3" w:rsidRDefault="000C22A3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9121" w14:textId="77777777" w:rsidR="000C22A3" w:rsidRDefault="000C22A3" w:rsidP="00B829B5">
      <w:pPr>
        <w:spacing w:before="0" w:after="0" w:line="240" w:lineRule="auto"/>
      </w:pPr>
      <w:r>
        <w:separator/>
      </w:r>
    </w:p>
  </w:footnote>
  <w:footnote w:type="continuationSeparator" w:id="0">
    <w:p w14:paraId="1A83F16C" w14:textId="77777777" w:rsidR="000C22A3" w:rsidRDefault="000C22A3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C22A3"/>
    <w:rsid w:val="000F3133"/>
    <w:rsid w:val="0012251B"/>
    <w:rsid w:val="003B3986"/>
    <w:rsid w:val="003C7F1A"/>
    <w:rsid w:val="003F76FB"/>
    <w:rsid w:val="00426176"/>
    <w:rsid w:val="005328C9"/>
    <w:rsid w:val="0065599E"/>
    <w:rsid w:val="006914D9"/>
    <w:rsid w:val="006919DF"/>
    <w:rsid w:val="007A67F9"/>
    <w:rsid w:val="008057C5"/>
    <w:rsid w:val="00857BE2"/>
    <w:rsid w:val="0087193E"/>
    <w:rsid w:val="008B5204"/>
    <w:rsid w:val="009122EB"/>
    <w:rsid w:val="00970E04"/>
    <w:rsid w:val="009A74D5"/>
    <w:rsid w:val="009C4FFE"/>
    <w:rsid w:val="00A513FA"/>
    <w:rsid w:val="00A74498"/>
    <w:rsid w:val="00B57B4D"/>
    <w:rsid w:val="00B57C49"/>
    <w:rsid w:val="00B61D65"/>
    <w:rsid w:val="00B829B5"/>
    <w:rsid w:val="00BA44B6"/>
    <w:rsid w:val="00C061F0"/>
    <w:rsid w:val="00C705EA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0B47-A0C4-49E1-BCF1-72CFC036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24</cp:revision>
  <dcterms:created xsi:type="dcterms:W3CDTF">2016-07-07T11:04:00Z</dcterms:created>
  <dcterms:modified xsi:type="dcterms:W3CDTF">2017-04-26T06:22:00Z</dcterms:modified>
</cp:coreProperties>
</file>